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2B777368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</w:t>
      </w:r>
      <w:r w:rsidR="00B81680">
        <w:rPr>
          <w:rFonts w:ascii="微软雅黑" w:eastAsia="微软雅黑" w:hAnsi="微软雅黑" w:hint="eastAsia"/>
          <w:b/>
          <w:bCs/>
          <w:sz w:val="28"/>
          <w:szCs w:val="32"/>
        </w:rPr>
        <w:t>经开院</w:t>
      </w:r>
      <w:proofErr w:type="gramStart"/>
      <w:r w:rsidR="00B81680">
        <w:rPr>
          <w:rFonts w:ascii="微软雅黑" w:eastAsia="微软雅黑" w:hAnsi="微软雅黑" w:hint="eastAsia"/>
          <w:b/>
          <w:bCs/>
          <w:sz w:val="28"/>
          <w:szCs w:val="32"/>
        </w:rPr>
        <w:t>区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12240BF9" w:rsidR="00C24EB4" w:rsidRPr="00E32B41" w:rsidRDefault="00B81680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B81680">
              <w:rPr>
                <w:rFonts w:asciiTheme="minorEastAsia" w:hAnsiTheme="minorEastAsia" w:cs="仿宋" w:hint="eastAsia"/>
                <w:sz w:val="24"/>
                <w:szCs w:val="24"/>
              </w:rPr>
              <w:t>除颤仪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5台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028FC396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604EF54E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进行电除颤，并可有心电监护功能。</w:t>
            </w:r>
          </w:p>
          <w:p w14:paraId="5025AACC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50162F72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proofErr w:type="gramStart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标配</w:t>
            </w:r>
            <w:proofErr w:type="gramEnd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≥8英寸彩色电容触摸屏，支持中文操作界面</w:t>
            </w:r>
          </w:p>
          <w:p w14:paraId="7E27125C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2、重量：≤4.2kg（含电池）</w:t>
            </w:r>
          </w:p>
          <w:p w14:paraId="3BF84D7B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3、具备手动除颤、心电监护、呼吸监护、自动体外除颤（AED）功能，AED功能适用于29天以上人群</w:t>
            </w:r>
          </w:p>
          <w:p w14:paraId="3FC13D7A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4、除颤采用双相波技术，具备自动阻抗补偿功能，最大除颤能量可达360J</w:t>
            </w:r>
          </w:p>
          <w:p w14:paraId="73604A55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5、手动除颤分为同步和异步两种方式，能量分20</w:t>
            </w:r>
            <w:proofErr w:type="gramStart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档</w:t>
            </w:r>
            <w:proofErr w:type="gramEnd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以上可调</w:t>
            </w:r>
          </w:p>
          <w:p w14:paraId="501096FD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6、体外除颤电极板同时支持成人和小儿，一体化设计，支持快速切换</w:t>
            </w:r>
          </w:p>
          <w:p w14:paraId="277D4858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7、电极板支持能量选择，充电和放电三步操作，满足单人除颤操作</w:t>
            </w:r>
          </w:p>
          <w:p w14:paraId="0C4D290B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8、除颤充电迅速，充电至200J≤4s</w:t>
            </w:r>
          </w:p>
          <w:p w14:paraId="072C5302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9、</w:t>
            </w:r>
            <w:proofErr w:type="gramStart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标配1块</w:t>
            </w:r>
            <w:proofErr w:type="gramEnd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外置智能锂电池，可支持200J除颤≥300次</w:t>
            </w:r>
          </w:p>
          <w:p w14:paraId="4A791631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10、无需开机或拆机即可查看电池电量；电池可徒手拆卸，无需拆机，便于维护</w:t>
            </w:r>
          </w:p>
          <w:p w14:paraId="4413B801" w14:textId="77777777" w:rsidR="00B81680" w:rsidRDefault="00B81680" w:rsidP="00B8168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11、</w:t>
            </w:r>
            <w:r w:rsidRPr="00B81680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关机状态下设备支持每天定时自动运行自检并可自动打印质检报告</w:t>
            </w:r>
          </w:p>
          <w:p w14:paraId="0377E5A9" w14:textId="53176893" w:rsidR="00401F10" w:rsidRPr="001D551A" w:rsidRDefault="00401F1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B81680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</w:p>
        </w:tc>
      </w:tr>
      <w:tr w:rsidR="00DB3995" w:rsidRPr="00E32B41" w14:paraId="430E9CD0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6F65C630" w14:textId="2EF10E48" w:rsidR="00DB3995" w:rsidRDefault="00B81680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心电图机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5台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308D00E0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2C6754AA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进行心电图检查，12导联及18导联均可进行，并即时打印检查，并有分析。</w:t>
            </w:r>
          </w:p>
          <w:p w14:paraId="1327B595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756DD4F7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1. 12导联同步采集，具有除颤保护和起搏脉冲抑制</w:t>
            </w:r>
          </w:p>
          <w:p w14:paraId="118FFEA5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2.内置可充电锂电池， 连续工作时间不少于500 份自动报告，或不少于1 小时连续记录，或不少于8 小时无记录测量</w:t>
            </w:r>
          </w:p>
          <w:p w14:paraId="5C28BD9B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3.频率响应：0.01Hz ~ 500Hz</w:t>
            </w:r>
          </w:p>
          <w:p w14:paraId="21FECFF5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4.采样率：64 kHz</w:t>
            </w:r>
          </w:p>
          <w:p w14:paraId="477CAC0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5.耐极化电压：≥±600mV（±5%）</w:t>
            </w:r>
          </w:p>
          <w:p w14:paraId="14DFF045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6.共模抑制比： ≥140dB（AC滤波开启）</w:t>
            </w:r>
          </w:p>
          <w:p w14:paraId="6E11403C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7.≥12.1英寸彩色液晶屏，支持全屏多点触控</w:t>
            </w:r>
          </w:p>
          <w:p w14:paraId="26DA2E57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8.支持同屏显示10秒12导同步心电波形</w:t>
            </w:r>
          </w:p>
          <w:p w14:paraId="1B3092DA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9.内置存储器支持存储1200 份心电图报告</w:t>
            </w:r>
          </w:p>
          <w:p w14:paraId="317E8778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10.内置热敏式点阵打印机，能打印于A4和US letter大小的热敏纸</w:t>
            </w:r>
          </w:p>
          <w:p w14:paraId="5E1FCB00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11.走纸速度：5mm/s、12.5mm/s、25mm/s、50mm/s，误差不大于±5%</w:t>
            </w:r>
          </w:p>
          <w:p w14:paraId="04BBB8FD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12.具有信号质量检测功能，对于信号干扰、接触不良或导联脱落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的导联做出提示</w:t>
            </w:r>
          </w:p>
          <w:p w14:paraId="115696CA" w14:textId="77777777" w:rsidR="00B81680" w:rsidRDefault="00B81680" w:rsidP="00B8168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13.具有起搏检测功能，起搏标记在显示屏上单独区域显示，方便医生查看</w:t>
            </w:r>
          </w:p>
          <w:p w14:paraId="2E7113BA" w14:textId="4FC676E9" w:rsidR="00DB3995" w:rsidRPr="001D551A" w:rsidRDefault="00DB3995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B81680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</w:p>
        </w:tc>
      </w:tr>
      <w:tr w:rsidR="00DB3995" w:rsidRPr="00E32B41" w14:paraId="4CE506B4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17045BEC" w14:textId="0C9F975F" w:rsidR="00DB3995" w:rsidRDefault="00B81680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注射泵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57台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7101" w:type="dxa"/>
          </w:tcPr>
          <w:p w14:paraId="5E086DA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功能用途：持续进行注射器泵入输注液体。</w:t>
            </w:r>
          </w:p>
          <w:p w14:paraId="04631D6D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696C80D6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注射泵需通过NMPA三类注册证</w:t>
            </w:r>
          </w:p>
          <w:p w14:paraId="02979253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2、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整机使用期限≥10年</w:t>
            </w:r>
          </w:p>
          <w:p w14:paraId="0BD521F1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3、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≥3.5英寸彩色触摸显示屏</w:t>
            </w:r>
          </w:p>
          <w:p w14:paraId="0A83DF57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4、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注射精度≤±2%</w:t>
            </w:r>
          </w:p>
          <w:p w14:paraId="001BCD57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5、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速率范围：0.01-2000ml/h, 最小起始流速和步进流速均为0.01ml/h</w:t>
            </w:r>
          </w:p>
          <w:p w14:paraId="45A1246D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6、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支持注射器规格：5ml、10ml、20ml、30ml、50/60ml</w:t>
            </w:r>
          </w:p>
          <w:p w14:paraId="51FF47C6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7、</w:t>
            </w: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电池工作时间≥6.5小时</w:t>
            </w:r>
          </w:p>
          <w:p w14:paraId="49715C3C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8、 8种注射模式：速度模式、时间模式、体重模式、梯度模式、序列模式、剂量时间模式、  间断给药模式、TIVA模式</w:t>
            </w:r>
          </w:p>
          <w:p w14:paraId="1CEC337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9、支持药物库，</w:t>
            </w:r>
            <w:r w:rsidRPr="00B81680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可储存5000种药物信息</w:t>
            </w:r>
          </w:p>
          <w:p w14:paraId="169739FD" w14:textId="77777777" w:rsidR="00B81680" w:rsidRDefault="00B81680" w:rsidP="00B8168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10、可自动统计四种累计量：24h累计量、最近累计量、自定义时间段累计量、定时间隔累计量</w:t>
            </w:r>
          </w:p>
          <w:p w14:paraId="1D4721B6" w14:textId="1378A679" w:rsidR="00DB3995" w:rsidRPr="001D551A" w:rsidRDefault="00DB3995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质保年限≥3年</w:t>
            </w:r>
          </w:p>
        </w:tc>
      </w:tr>
      <w:tr w:rsidR="00DB3995" w:rsidRPr="00E32B41" w14:paraId="339E109C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5BAC282A" w14:textId="0AC57DBF" w:rsidR="00DB3995" w:rsidRDefault="00B81680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输液泵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34台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7101" w:type="dxa"/>
          </w:tcPr>
          <w:p w14:paraId="31E8FEE9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功能用途：可控速度及剂量进行持续药物输注</w:t>
            </w:r>
          </w:p>
          <w:p w14:paraId="5287EEE9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43E53850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1、输液泵需通过NMPA三类注册证</w:t>
            </w:r>
          </w:p>
          <w:p w14:paraId="4BAE1C78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2、整机使用期限≥10年</w:t>
            </w:r>
          </w:p>
          <w:p w14:paraId="71870567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3、不小于3.5英寸彩色显示屏，电容触摸屏技术</w:t>
            </w:r>
          </w:p>
          <w:p w14:paraId="63E72A2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4、输液精度≤±5%</w:t>
            </w:r>
          </w:p>
          <w:p w14:paraId="36488C4F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5、速率范围：0.1-2000ml/h, 最</w:t>
            </w:r>
            <w:proofErr w:type="gramStart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小步进</w:t>
            </w:r>
            <w:proofErr w:type="gramEnd"/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0.01ml/h</w:t>
            </w:r>
          </w:p>
          <w:p w14:paraId="183B7563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5、快进流速范围：0.1-2000ml/h</w:t>
            </w:r>
          </w:p>
          <w:p w14:paraId="3C1323C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6、可自动统计四种累计量：24h累计量、最近累计量、自定义时间段累计量、定时间隔累计量</w:t>
            </w:r>
          </w:p>
          <w:p w14:paraId="454FF703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7、8种输液模式：速度模式、时间模式、体重模式、梯度模式、序列模式、剂量时间模式、和间断给药模式、点滴模式</w:t>
            </w:r>
          </w:p>
          <w:p w14:paraId="27C3FBA4" w14:textId="77777777" w:rsidR="00B81680" w:rsidRPr="00B81680" w:rsidRDefault="00B8168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8、支持镇痛药、化疗药、胰岛素输注</w:t>
            </w:r>
          </w:p>
          <w:p w14:paraId="5779F1FE" w14:textId="77777777" w:rsidR="00B81680" w:rsidRDefault="00B81680" w:rsidP="00B8168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1680">
              <w:rPr>
                <w:rFonts w:ascii="宋体" w:eastAsia="宋体" w:hAnsi="宋体" w:hint="eastAsia"/>
                <w:b/>
                <w:sz w:val="24"/>
                <w:szCs w:val="24"/>
              </w:rPr>
              <w:t>9、电池工作时间≥5小时</w:t>
            </w:r>
          </w:p>
          <w:p w14:paraId="768DA91F" w14:textId="340FA6AC" w:rsidR="00DB3995" w:rsidRPr="001D551A" w:rsidRDefault="00DB3995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B81680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</w:p>
        </w:tc>
      </w:tr>
    </w:tbl>
    <w:p w14:paraId="26F53AC4" w14:textId="77777777" w:rsidR="006C101D" w:rsidRPr="00E32B41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E3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C5A" w14:textId="77777777" w:rsidR="006A4A6D" w:rsidRDefault="006A4A6D" w:rsidP="00C24EB4">
      <w:r>
        <w:separator/>
      </w:r>
    </w:p>
  </w:endnote>
  <w:endnote w:type="continuationSeparator" w:id="0">
    <w:p w14:paraId="6EC88827" w14:textId="77777777" w:rsidR="006A4A6D" w:rsidRDefault="006A4A6D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C3D3" w14:textId="77777777" w:rsidR="006A4A6D" w:rsidRDefault="006A4A6D" w:rsidP="00C24EB4">
      <w:r>
        <w:separator/>
      </w:r>
    </w:p>
  </w:footnote>
  <w:footnote w:type="continuationSeparator" w:id="0">
    <w:p w14:paraId="4279F7B4" w14:textId="77777777" w:rsidR="006A4A6D" w:rsidRDefault="006A4A6D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D551A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66861"/>
    <w:rsid w:val="0058706D"/>
    <w:rsid w:val="006615BD"/>
    <w:rsid w:val="006A4A6D"/>
    <w:rsid w:val="006B47BB"/>
    <w:rsid w:val="006C101D"/>
    <w:rsid w:val="006F02A6"/>
    <w:rsid w:val="007939CC"/>
    <w:rsid w:val="007D224C"/>
    <w:rsid w:val="00862969"/>
    <w:rsid w:val="009007D7"/>
    <w:rsid w:val="0090738E"/>
    <w:rsid w:val="00921009"/>
    <w:rsid w:val="00972752"/>
    <w:rsid w:val="009A7865"/>
    <w:rsid w:val="009F3E32"/>
    <w:rsid w:val="00AE37E4"/>
    <w:rsid w:val="00B04191"/>
    <w:rsid w:val="00B41DDB"/>
    <w:rsid w:val="00B81680"/>
    <w:rsid w:val="00BB2A05"/>
    <w:rsid w:val="00BC17A3"/>
    <w:rsid w:val="00C24EB4"/>
    <w:rsid w:val="00D224D8"/>
    <w:rsid w:val="00D82ECB"/>
    <w:rsid w:val="00DB3995"/>
    <w:rsid w:val="00E32B41"/>
    <w:rsid w:val="00EA332B"/>
    <w:rsid w:val="00EC3915"/>
    <w:rsid w:val="00ED5821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  <w:style w:type="paragraph" w:customStyle="1" w:styleId="1">
    <w:name w:val="列出段落1"/>
    <w:basedOn w:val="a"/>
    <w:uiPriority w:val="34"/>
    <w:qFormat/>
    <w:rsid w:val="00DB3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223</Words>
  <Characters>1277</Characters>
  <Application>Microsoft Office Word</Application>
  <DocSecurity>0</DocSecurity>
  <Lines>10</Lines>
  <Paragraphs>2</Paragraphs>
  <ScaleCrop>false</ScaleCrop>
  <Company>HP Inc.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22</cp:revision>
  <cp:lastPrinted>2025-02-05T16:37:00Z</cp:lastPrinted>
  <dcterms:created xsi:type="dcterms:W3CDTF">2024-11-28T19:27:00Z</dcterms:created>
  <dcterms:modified xsi:type="dcterms:W3CDTF">2025-11-04T03:23:00Z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